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59" w:rsidRPr="000D42A5" w:rsidRDefault="00E12859" w:rsidP="00E12859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 w:hAnsi="华文中宋"/>
          <w:b/>
          <w:snapToGrid w:val="0"/>
          <w:color w:val="FF0000"/>
          <w:spacing w:val="-20"/>
          <w:w w:val="50"/>
          <w:sz w:val="112"/>
          <w:szCs w:val="112"/>
        </w:rPr>
      </w:pPr>
      <w:bookmarkStart w:id="0" w:name="文件编号"/>
      <w:bookmarkStart w:id="1" w:name="_Hlk277634655"/>
      <w:bookmarkStart w:id="2" w:name="_Hlk533687957"/>
      <w:r w:rsidRPr="005F78C5">
        <w:rPr>
          <w:rFonts w:ascii="方正大标宋简体" w:eastAsia="方正大标宋简体" w:hAnsi="华文中宋" w:hint="eastAsia"/>
          <w:b/>
          <w:snapToGrid w:val="0"/>
          <w:color w:val="FF0000"/>
          <w:spacing w:val="-20"/>
          <w:w w:val="50"/>
          <w:sz w:val="112"/>
          <w:szCs w:val="112"/>
        </w:rPr>
        <w:t>安徽财经大学管理科学与工程学院文件</w:t>
      </w:r>
      <w:r w:rsidRPr="008125B7">
        <w:rPr>
          <w:rFonts w:ascii="宋体" w:hAnsi="宋体" w:hint="eastAsia"/>
          <w:color w:val="000000"/>
          <w:sz w:val="32"/>
          <w:szCs w:val="32"/>
        </w:rPr>
        <w:t>院政字〔</w:t>
      </w:r>
      <w:r>
        <w:rPr>
          <w:rFonts w:ascii="宋体" w:hAnsi="宋体" w:hint="eastAsia"/>
          <w:color w:val="000000"/>
          <w:sz w:val="32"/>
          <w:szCs w:val="32"/>
        </w:rPr>
        <w:t>2019</w:t>
      </w:r>
      <w:r w:rsidRPr="008125B7">
        <w:rPr>
          <w:rFonts w:ascii="宋体" w:hAnsi="宋体" w:hint="eastAsia"/>
          <w:color w:val="000000"/>
          <w:sz w:val="32"/>
          <w:szCs w:val="32"/>
        </w:rPr>
        <w:t>〕</w:t>
      </w:r>
      <w:r>
        <w:rPr>
          <w:rFonts w:ascii="宋体" w:hAnsi="宋体" w:hint="eastAsia"/>
          <w:color w:val="000000"/>
          <w:sz w:val="32"/>
          <w:szCs w:val="32"/>
        </w:rPr>
        <w:t>17</w:t>
      </w:r>
      <w:r w:rsidRPr="008125B7">
        <w:rPr>
          <w:rFonts w:ascii="宋体" w:hAnsi="宋体" w:hint="eastAsia"/>
          <w:color w:val="000000"/>
          <w:sz w:val="32"/>
          <w:szCs w:val="32"/>
        </w:rPr>
        <w:t>号</w:t>
      </w:r>
    </w:p>
    <w:p w:rsidR="00E12859" w:rsidRPr="00E12859" w:rsidRDefault="00E12859" w:rsidP="00E12859">
      <w:pPr>
        <w:spacing w:line="560" w:lineRule="exact"/>
        <w:ind w:firstLineChars="200" w:firstLine="803"/>
        <w:rPr>
          <w:rFonts w:ascii="宋体" w:hAnsi="宋体" w:hint="eastAsia"/>
          <w:b/>
          <w:sz w:val="40"/>
          <w:szCs w:val="40"/>
        </w:rPr>
      </w:pPr>
      <w:r>
        <w:rPr>
          <w:rFonts w:ascii="宋体" w:hAnsi="宋体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0;margin-top:20.1pt;width:476.2pt;height:0;z-index:-251656192;mso-position-horizontal:center" o:gfxdata="UEsDBAoAAAAAAIdO4kAAAAAAAAAAAAAAAAAEAAAAZHJzL1BLAwQUAAAACACHTuJAakVIqdMAAAAG&#10;AQAADwAAAGRycy9kb3ducmV2LnhtbE2PwU7DMBBE70j8g7WVeqN2UlrRNE4FSFy4NcDdjbdx1Hgd&#10;2W4S+HqMOMBxZ0Yzb8vDbHs2og+dIwnZSgBDapzuqJXw/vZy9wAsREVa9Y5QwicGOFS3N6UqtJvo&#10;iGMdW5ZKKBRKgolxKDgPjUGrwsoNSMk7O29VTKdvufZqSuW257kQW25VR2nBqAGfDTaX+mol+Ew8&#10;fs1m/ngNm6dp7I67Zqq1lMtFJvbAIs7xLww/+AkdqsR0clfSgfUS0iNRwjrfAkvubpPfAzv9Crwq&#10;+X/86htQSwMEFAAAAAgAh07iQCpCHCbcAQAAlgMAAA4AAABkcnMvZTJvRG9jLnhtbK1TS44TMRDd&#10;I3EHy3vSPdEoQa10ZpEQNggiAQeo2O5uS/7JZdLJjh3iDOxYcge4zUjMLSg7mQyfDUL0wl12Vb2q&#10;91xe3BysYXsVUXvX8qtJzZlywkvt+pa/fbN58pQzTOAkGO9Uy48K+c3y8aPFGBo19YM3UkVGIA6b&#10;MbR8SCk0VYViUBZw4oNy5Ox8tJBoG/tKRhgJ3ZpqWtezavRRhuiFQqTT9cnJlwW/65RIr7oOVWKm&#10;5dRbKmss6y6v1XIBTR8hDFqc24B/6MKCdlT0ArWGBOxd1H9AWS2iR9+lifC28l2nhSociM1V/Rub&#10;1wMEVbiQOBguMuH/gxUv99vItGz5lDMHlq7o+4cvd+8/3n76dvv1M5tmhcaADQWu3Daedxi2MdM9&#10;dNHmPxFhh6Lq8aKqOiQm6HBWX8/n1yS+uPdVD4khYnquvGXZaDmmCLof0so7R3fn41VRFfYvMFFp&#10;SrxPyFWNY2PL5zMaBEIHGp/OQCLTBiKEri/J6I2WG21MTsHY71Ymsj3QQGw2NX2ZIQH/EparrAGH&#10;U1xxnUZlUCCfOcnSMZBUjmaa5x6skpwZRU8gWwQITQJt/iaSShtHHWSRT7Jma+flsahdzunyS4/n&#10;Qc3T9fO+ZD88p+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kVIqdMAAAAGAQAADwAAAAAAAAAB&#10;ACAAAAAiAAAAZHJzL2Rvd25yZXYueG1sUEsBAhQAFAAAAAgAh07iQCpCHCbcAQAAlgMAAA4AAAAA&#10;AAAAAQAgAAAAIgEAAGRycy9lMm9Eb2MueG1sUEsFBgAAAAAGAAYAWQEAAHAFAAAAAA==&#10;" o:allowoverlap="f" strokecolor="red" strokeweight="6pt"/>
        </w:pict>
      </w:r>
      <w:bookmarkEnd w:id="0"/>
      <w:bookmarkEnd w:id="1"/>
      <w:bookmarkEnd w:id="2"/>
    </w:p>
    <w:p w:rsidR="00422F66" w:rsidRDefault="00422F66" w:rsidP="00422F66">
      <w:pPr>
        <w:spacing w:line="560" w:lineRule="exact"/>
        <w:ind w:firstLineChars="200" w:firstLine="803"/>
        <w:rPr>
          <w:rFonts w:asciiTheme="minorEastAsia" w:hAnsiTheme="minorEastAsia" w:hint="eastAsia"/>
          <w:b/>
          <w:sz w:val="40"/>
          <w:szCs w:val="40"/>
        </w:rPr>
      </w:pPr>
    </w:p>
    <w:p w:rsidR="00422F66" w:rsidRDefault="0000457E" w:rsidP="00422F66">
      <w:pPr>
        <w:spacing w:line="560" w:lineRule="exact"/>
        <w:ind w:firstLineChars="200" w:firstLine="803"/>
        <w:jc w:val="center"/>
        <w:rPr>
          <w:rFonts w:asciiTheme="minorEastAsia" w:hAnsiTheme="minorEastAsia" w:hint="eastAsia"/>
          <w:b/>
          <w:sz w:val="40"/>
          <w:szCs w:val="40"/>
        </w:rPr>
      </w:pPr>
      <w:r w:rsidRPr="00422F66">
        <w:rPr>
          <w:rFonts w:asciiTheme="minorEastAsia" w:hAnsiTheme="minorEastAsia" w:hint="eastAsia"/>
          <w:b/>
          <w:sz w:val="40"/>
          <w:szCs w:val="40"/>
        </w:rPr>
        <w:t>管理科学与工程学院实验实训中心实验室</w:t>
      </w:r>
    </w:p>
    <w:p w:rsidR="00A123D1" w:rsidRPr="00422F66" w:rsidRDefault="0000457E" w:rsidP="00422F66">
      <w:pPr>
        <w:spacing w:line="560" w:lineRule="exact"/>
        <w:ind w:firstLineChars="200" w:firstLine="803"/>
        <w:jc w:val="center"/>
        <w:rPr>
          <w:rFonts w:asciiTheme="minorEastAsia" w:hAnsiTheme="minorEastAsia"/>
          <w:b/>
          <w:sz w:val="40"/>
          <w:szCs w:val="40"/>
        </w:rPr>
      </w:pPr>
      <w:r w:rsidRPr="00422F66">
        <w:rPr>
          <w:rFonts w:asciiTheme="minorEastAsia" w:hAnsiTheme="minorEastAsia" w:hint="eastAsia"/>
          <w:b/>
          <w:sz w:val="40"/>
          <w:szCs w:val="40"/>
        </w:rPr>
        <w:t>安全工作条例</w:t>
      </w:r>
      <w:r w:rsidR="00FA199E" w:rsidRPr="00422F66">
        <w:rPr>
          <w:rFonts w:asciiTheme="minorEastAsia" w:hAnsiTheme="minorEastAsia" w:hint="eastAsia"/>
          <w:b/>
          <w:sz w:val="40"/>
          <w:szCs w:val="40"/>
        </w:rPr>
        <w:t>（修订</w:t>
      </w:r>
      <w:bookmarkStart w:id="3" w:name="_GoBack"/>
      <w:bookmarkEnd w:id="3"/>
      <w:r w:rsidR="00FA199E" w:rsidRPr="00422F66">
        <w:rPr>
          <w:rFonts w:asciiTheme="minorEastAsia" w:hAnsiTheme="minorEastAsia" w:hint="eastAsia"/>
          <w:b/>
          <w:sz w:val="40"/>
          <w:szCs w:val="40"/>
        </w:rPr>
        <w:t>）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为了预防和减少安全事故（火灾、失窃等）的发生，保护国家财产及人身安全，保障教学工作的顺利进行，特制定本条例。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一、安全工作实行责任制和责任追究制，实验实训中心主任是安全责任人。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二、实验实训中心工作人员要加强安全意识，在工作中勤巡视、多检查，发现安全隐患应及时报告和处置。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三、实验实训中心工作人员要熟悉本职范围内各教学设备的使用方法，严格按操作规程进行操作。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四、强化用电安全管理，不准超负荷用电，严禁私接电源线路，私自使用电热器具等，定期检修用电设备、设施，消除火灾隐患。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五、实验实训中心工作人员应妥善管理教学设备，做好实验仪器设备的登记工作。所有设备外借必须经实验实训中心主任同意，办妥手续后出借，并由经手人负责按时收回。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六、实验实训中心工作人员下班前必须进行安全检查，切断电源，关闭并锁好门窗。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七、实验实训中心须按照要求配备消防器材，工作人员要懂</w:t>
      </w:r>
      <w:r w:rsidRPr="00E12859">
        <w:rPr>
          <w:rFonts w:ascii="仿宋" w:eastAsia="仿宋" w:hAnsi="仿宋" w:hint="eastAsia"/>
          <w:sz w:val="32"/>
          <w:szCs w:val="32"/>
        </w:rPr>
        <w:lastRenderedPageBreak/>
        <w:t>得消防常识，人人学会使用消防器材。</w:t>
      </w:r>
    </w:p>
    <w:p w:rsidR="00A123D1" w:rsidRPr="00E12859" w:rsidRDefault="0000457E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八、实验实训中心科研、教学、竞赛团队实验室的师生不得私自将任何大功率电器带入实验室</w:t>
      </w:r>
      <w:r w:rsidR="004C69DA" w:rsidRPr="00E12859">
        <w:rPr>
          <w:rFonts w:ascii="仿宋" w:eastAsia="仿宋" w:hAnsi="仿宋" w:hint="eastAsia"/>
          <w:sz w:val="32"/>
          <w:szCs w:val="32"/>
        </w:rPr>
        <w:t>内</w:t>
      </w:r>
      <w:r w:rsidRPr="00E12859">
        <w:rPr>
          <w:rFonts w:ascii="仿宋" w:eastAsia="仿宋" w:hAnsi="仿宋" w:hint="eastAsia"/>
          <w:sz w:val="32"/>
          <w:szCs w:val="32"/>
        </w:rPr>
        <w:t>使用，违者取消实验室使用资格。</w:t>
      </w:r>
    </w:p>
    <w:p w:rsidR="00A123D1" w:rsidRDefault="0000457E" w:rsidP="00E1285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12859">
        <w:rPr>
          <w:rFonts w:ascii="仿宋" w:eastAsia="仿宋" w:hAnsi="仿宋" w:hint="eastAsia"/>
          <w:sz w:val="32"/>
          <w:szCs w:val="32"/>
        </w:rPr>
        <w:t>九、违反本条例造成损失或被有关部门通报，造成不良影响的直接责任者，应做书面检查。若造成财产损失，或违反学校有关条例或规定的，由学校有关部门处理。</w:t>
      </w:r>
    </w:p>
    <w:p w:rsidR="00E12859" w:rsidRDefault="00E12859" w:rsidP="00E1285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12859" w:rsidRPr="00E12859" w:rsidRDefault="00E12859" w:rsidP="00E1285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12859" w:rsidRPr="00E12859" w:rsidRDefault="00E12859" w:rsidP="00E12859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12859" w:rsidRPr="00B642C3" w:rsidRDefault="00E12859" w:rsidP="00E12859">
      <w:pPr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kern w:val="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324485</wp:posOffset>
            </wp:positionV>
            <wp:extent cx="1562100" cy="155257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859" w:rsidRDefault="00E12859" w:rsidP="00E12859">
      <w:pPr>
        <w:ind w:firstLine="570"/>
        <w:jc w:val="right"/>
        <w:rPr>
          <w:rFonts w:ascii="仿宋" w:eastAsia="仿宋" w:hAnsi="仿宋" w:hint="eastAsia"/>
          <w:kern w:val="0"/>
          <w:sz w:val="32"/>
          <w:szCs w:val="32"/>
        </w:rPr>
      </w:pPr>
    </w:p>
    <w:p w:rsidR="00E12859" w:rsidRDefault="00E12859" w:rsidP="00E12859">
      <w:pPr>
        <w:ind w:firstLine="570"/>
        <w:jc w:val="right"/>
        <w:rPr>
          <w:rFonts w:ascii="仿宋" w:eastAsia="仿宋" w:hAnsi="仿宋" w:hint="eastAsia"/>
          <w:kern w:val="0"/>
          <w:sz w:val="32"/>
          <w:szCs w:val="32"/>
        </w:rPr>
      </w:pPr>
    </w:p>
    <w:p w:rsidR="00E12859" w:rsidRPr="00B642C3" w:rsidRDefault="00E12859" w:rsidP="00E12859">
      <w:pPr>
        <w:ind w:firstLine="570"/>
        <w:jc w:val="right"/>
        <w:rPr>
          <w:rFonts w:ascii="仿宋" w:eastAsia="仿宋" w:hAnsi="仿宋" w:hint="eastAsia"/>
          <w:kern w:val="0"/>
          <w:sz w:val="32"/>
          <w:szCs w:val="32"/>
        </w:rPr>
      </w:pPr>
      <w:r w:rsidRPr="00B642C3">
        <w:rPr>
          <w:rFonts w:ascii="仿宋" w:eastAsia="仿宋" w:hAnsi="仿宋" w:hint="eastAsia"/>
          <w:kern w:val="0"/>
          <w:sz w:val="32"/>
          <w:szCs w:val="32"/>
        </w:rPr>
        <w:t xml:space="preserve">  管理科学与工程学院</w:t>
      </w:r>
    </w:p>
    <w:p w:rsidR="00E12859" w:rsidRPr="00B642C3" w:rsidRDefault="00E12859" w:rsidP="00E12859">
      <w:pPr>
        <w:ind w:firstLine="570"/>
        <w:rPr>
          <w:rFonts w:ascii="仿宋" w:eastAsia="仿宋" w:hAnsi="仿宋"/>
          <w:sz w:val="32"/>
          <w:szCs w:val="32"/>
        </w:rPr>
      </w:pPr>
      <w:r w:rsidRPr="00B642C3"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B642C3">
        <w:rPr>
          <w:rFonts w:ascii="仿宋" w:eastAsia="仿宋" w:hAnsi="仿宋" w:hint="eastAsia"/>
          <w:kern w:val="0"/>
          <w:sz w:val="32"/>
          <w:szCs w:val="32"/>
        </w:rPr>
        <w:t xml:space="preserve"> 2019年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642C3"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Pr="00B642C3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E12859" w:rsidRPr="00E12859" w:rsidRDefault="00E12859" w:rsidP="00E128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12859" w:rsidRPr="00E12859" w:rsidSect="00E1285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EA" w:rsidRDefault="00A63FEA" w:rsidP="004C69DA">
      <w:r>
        <w:separator/>
      </w:r>
    </w:p>
  </w:endnote>
  <w:endnote w:type="continuationSeparator" w:id="0">
    <w:p w:rsidR="00A63FEA" w:rsidRDefault="00A63FEA" w:rsidP="004C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EA" w:rsidRDefault="00A63FEA" w:rsidP="004C69DA">
      <w:r>
        <w:separator/>
      </w:r>
    </w:p>
  </w:footnote>
  <w:footnote w:type="continuationSeparator" w:id="0">
    <w:p w:rsidR="00A63FEA" w:rsidRDefault="00A63FEA" w:rsidP="004C6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CBC"/>
    <w:rsid w:val="0000457E"/>
    <w:rsid w:val="000A3B92"/>
    <w:rsid w:val="0033201F"/>
    <w:rsid w:val="00332A65"/>
    <w:rsid w:val="003F3498"/>
    <w:rsid w:val="00422F66"/>
    <w:rsid w:val="00470B6A"/>
    <w:rsid w:val="004C69DA"/>
    <w:rsid w:val="004D4903"/>
    <w:rsid w:val="00681905"/>
    <w:rsid w:val="006A1FFE"/>
    <w:rsid w:val="006E1CBC"/>
    <w:rsid w:val="006F2D28"/>
    <w:rsid w:val="0070066F"/>
    <w:rsid w:val="007860D5"/>
    <w:rsid w:val="00787CF8"/>
    <w:rsid w:val="007A6110"/>
    <w:rsid w:val="00847E35"/>
    <w:rsid w:val="008C6A0A"/>
    <w:rsid w:val="00921243"/>
    <w:rsid w:val="00A123D1"/>
    <w:rsid w:val="00A63FEA"/>
    <w:rsid w:val="00B33340"/>
    <w:rsid w:val="00B5757D"/>
    <w:rsid w:val="00B91DF0"/>
    <w:rsid w:val="00E12859"/>
    <w:rsid w:val="00E3662F"/>
    <w:rsid w:val="00F44B9D"/>
    <w:rsid w:val="00FA199E"/>
    <w:rsid w:val="00FD046A"/>
    <w:rsid w:val="5F0B5BE8"/>
    <w:rsid w:val="690B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7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7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7E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7E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>www.51CxSoft.com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霍雨佳</cp:lastModifiedBy>
  <cp:revision>6</cp:revision>
  <dcterms:created xsi:type="dcterms:W3CDTF">2019-06-10T09:00:00Z</dcterms:created>
  <dcterms:modified xsi:type="dcterms:W3CDTF">2019-06-11T03:14:00Z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